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1-. Objetivo</w:t>
      </w:r>
    </w:p>
    <w:p w:rsidR="00000000" w:rsidDel="00000000" w:rsidP="00000000" w:rsidRDefault="00000000" w:rsidRPr="00000000" w14:paraId="00000003">
      <w:pPr>
        <w:jc w:val="both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0"/>
        <w:spacing w:line="276" w:lineRule="auto"/>
        <w:jc w:val="both"/>
        <w:rPr>
          <w:rFonts w:ascii="Arial" w:cs="Arial" w:eastAsia="Arial" w:hAnsi="Arial"/>
          <w:color w:val="202124"/>
          <w:sz w:val="22"/>
          <w:szCs w:val="22"/>
          <w:highlight w:val="white"/>
        </w:rPr>
      </w:pPr>
      <w:r w:rsidDel="00000000" w:rsidR="00000000" w:rsidRPr="00000000">
        <w:rPr>
          <w:rFonts w:ascii="Arial" w:cs="Arial" w:eastAsia="Arial" w:hAnsi="Arial"/>
          <w:color w:val="202124"/>
          <w:sz w:val="22"/>
          <w:szCs w:val="22"/>
          <w:highlight w:val="white"/>
          <w:rtl w:val="0"/>
        </w:rPr>
        <w:t xml:space="preserve">Asegurar que la Escuela Normal Oficial de León esté preparada para recibir la auditoría de certificación del Sistema de Gestión Organizacional y Educativo (SGOE) en un plazo de 1 mes, cumpliendo con los requisitos normativos y operativos, de manera que se logre la certificación en un primer intento, con menos del 5% de no conformidades observadas.</w:t>
      </w:r>
    </w:p>
    <w:p w:rsidR="00000000" w:rsidDel="00000000" w:rsidP="00000000" w:rsidRDefault="00000000" w:rsidRPr="00000000" w14:paraId="00000005">
      <w:pPr>
        <w:jc w:val="both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2-. Alcance</w:t>
      </w:r>
    </w:p>
    <w:p w:rsidR="00000000" w:rsidDel="00000000" w:rsidP="00000000" w:rsidRDefault="00000000" w:rsidRPr="00000000" w14:paraId="00000007">
      <w:pPr>
        <w:jc w:val="both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widowControl w:val="0"/>
        <w:spacing w:line="276" w:lineRule="auto"/>
        <w:jc w:val="both"/>
        <w:rPr/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Este procedimiento abarca desde el rediseño del SGOE hasta la creación de un portal digital para los dueños de los procesos, asegurando la gestión y preservación de las evidencias necesarias para la auditoría de certificación. Aplica a todas las áreas involucradas en el SGOE de la institución así como a los dueños de procesos.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widowControl w:val="0"/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widowControl w:val="0"/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276" w:lineRule="auto"/>
        <w:ind w:right="-801"/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3-. Inicio, desarrollo y cierre:</w:t>
      </w:r>
    </w:p>
    <w:p w:rsidR="00000000" w:rsidDel="00000000" w:rsidP="00000000" w:rsidRDefault="00000000" w:rsidRPr="00000000" w14:paraId="0000000C">
      <w:pPr>
        <w:spacing w:line="276" w:lineRule="auto"/>
        <w:ind w:right="-801"/>
        <w:jc w:val="both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276" w:lineRule="auto"/>
        <w:ind w:right="-801"/>
        <w:jc w:val="both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838.000000000002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946.000000000001"/>
        <w:gridCol w:w="2946.000000000001"/>
        <w:gridCol w:w="2946.000000000001"/>
        <w:tblGridChange w:id="0">
          <w:tblGrid>
            <w:gridCol w:w="2946.000000000001"/>
            <w:gridCol w:w="2946.000000000001"/>
            <w:gridCol w:w="2946.000000000001"/>
          </w:tblGrid>
        </w:tblGridChange>
      </w:tblGrid>
      <w:tr>
        <w:trPr>
          <w:cantSplit w:val="0"/>
          <w:trHeight w:val="245.92529296875006" w:hRule="atLeast"/>
          <w:tblHeader w:val="0"/>
        </w:trPr>
        <w:tc>
          <w:tcPr>
            <w:shd w:fill="1f497d" w:val="clear"/>
          </w:tcPr>
          <w:p w:rsidR="00000000" w:rsidDel="00000000" w:rsidP="00000000" w:rsidRDefault="00000000" w:rsidRPr="00000000" w14:paraId="0000000E">
            <w:pPr>
              <w:spacing w:line="276" w:lineRule="auto"/>
              <w:ind w:right="-801"/>
              <w:jc w:val="both"/>
              <w:rPr>
                <w:rFonts w:ascii="Arial" w:cs="Arial" w:eastAsia="Arial" w:hAnsi="Arial"/>
                <w:b w:val="1"/>
                <w:bCs w:val="1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rtl w:val="0"/>
              </w:rPr>
              <w:t xml:space="preserve">INICIO</w:t>
            </w:r>
          </w:p>
        </w:tc>
        <w:tc>
          <w:tcPr>
            <w:shd w:fill="1f497d" w:val="clear"/>
          </w:tcPr>
          <w:p w:rsidR="00000000" w:rsidDel="00000000" w:rsidP="00000000" w:rsidRDefault="00000000" w:rsidRPr="00000000" w14:paraId="0000000F">
            <w:pPr>
              <w:spacing w:line="276" w:lineRule="auto"/>
              <w:ind w:right="-801"/>
              <w:jc w:val="both"/>
              <w:rPr>
                <w:rFonts w:ascii="Arial" w:cs="Arial" w:eastAsia="Arial" w:hAnsi="Arial"/>
                <w:b w:val="1"/>
                <w:bCs w:val="1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rtl w:val="0"/>
              </w:rPr>
              <w:t xml:space="preserve">DESARROLLO</w:t>
            </w:r>
          </w:p>
        </w:tc>
        <w:tc>
          <w:tcPr>
            <w:shd w:fill="1f497d" w:val="clear"/>
          </w:tcPr>
          <w:p w:rsidR="00000000" w:rsidDel="00000000" w:rsidP="00000000" w:rsidRDefault="00000000" w:rsidRPr="00000000" w14:paraId="00000010">
            <w:pPr>
              <w:spacing w:line="276" w:lineRule="auto"/>
              <w:ind w:right="-801"/>
              <w:jc w:val="both"/>
              <w:rPr>
                <w:rFonts w:ascii="Arial" w:cs="Arial" w:eastAsia="Arial" w:hAnsi="Arial"/>
                <w:b w:val="1"/>
                <w:bCs w:val="1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rtl w:val="0"/>
              </w:rPr>
              <w:t xml:space="preserve">CIERRE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Revisión y agrupación de todos los procedimientos del SGOE. 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2">
            <w:pPr>
              <w:widowControl w:val="0"/>
              <w:numPr>
                <w:ilvl w:val="0"/>
                <w:numId w:val="5"/>
              </w:numPr>
              <w:spacing w:line="276" w:lineRule="auto"/>
              <w:ind w:left="720" w:hanging="360"/>
              <w:jc w:val="both"/>
              <w:rPr>
                <w:rFonts w:ascii="Arial" w:cs="Arial" w:eastAsia="Arial" w:hAnsi="Arial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Definición de las áreas responsables y sus roles en el proceso de certificación.</w:t>
            </w:r>
          </w:p>
          <w:p w:rsidR="00000000" w:rsidDel="00000000" w:rsidP="00000000" w:rsidRDefault="00000000" w:rsidRPr="00000000" w14:paraId="00000013">
            <w:pPr>
              <w:widowControl w:val="0"/>
              <w:spacing w:line="276" w:lineRule="auto"/>
              <w:ind w:left="720" w:firstLine="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widowControl w:val="0"/>
              <w:numPr>
                <w:ilvl w:val="0"/>
                <w:numId w:val="5"/>
              </w:numPr>
              <w:spacing w:line="276" w:lineRule="auto"/>
              <w:ind w:left="720" w:hanging="360"/>
              <w:jc w:val="both"/>
              <w:rPr>
                <w:rFonts w:ascii="Arial" w:cs="Arial" w:eastAsia="Arial" w:hAnsi="Arial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Corrección y estandarización de los documentos del SGOE.  </w:t>
            </w:r>
          </w:p>
          <w:p w:rsidR="00000000" w:rsidDel="00000000" w:rsidP="00000000" w:rsidRDefault="00000000" w:rsidRPr="00000000" w14:paraId="00000015">
            <w:pPr>
              <w:widowControl w:val="0"/>
              <w:spacing w:line="276" w:lineRule="auto"/>
              <w:ind w:left="0" w:firstLine="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widowControl w:val="0"/>
              <w:numPr>
                <w:ilvl w:val="0"/>
                <w:numId w:val="5"/>
              </w:numPr>
              <w:spacing w:line="276" w:lineRule="auto"/>
              <w:ind w:left="720" w:hanging="360"/>
              <w:jc w:val="both"/>
              <w:rPr>
                <w:rFonts w:ascii="Arial" w:cs="Arial" w:eastAsia="Arial" w:hAnsi="Arial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Digitalización y almacenamiento en la nube de todos los procedimientos y evidencias.  </w:t>
            </w:r>
          </w:p>
          <w:p w:rsidR="00000000" w:rsidDel="00000000" w:rsidP="00000000" w:rsidRDefault="00000000" w:rsidRPr="00000000" w14:paraId="00000017">
            <w:pPr>
              <w:widowControl w:val="0"/>
              <w:spacing w:line="276" w:lineRule="auto"/>
              <w:ind w:left="720" w:firstLine="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widowControl w:val="0"/>
              <w:numPr>
                <w:ilvl w:val="0"/>
                <w:numId w:val="5"/>
              </w:numPr>
              <w:spacing w:line="276" w:lineRule="auto"/>
              <w:ind w:left="720" w:hanging="360"/>
              <w:jc w:val="both"/>
              <w:rPr>
                <w:rFonts w:ascii="Arial" w:cs="Arial" w:eastAsia="Arial" w:hAnsi="Arial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Validación de procedimientos y preparación de las evidencias necesarias.  </w:t>
            </w:r>
          </w:p>
          <w:p w:rsidR="00000000" w:rsidDel="00000000" w:rsidP="00000000" w:rsidRDefault="00000000" w:rsidRPr="00000000" w14:paraId="00000019">
            <w:pPr>
              <w:widowControl w:val="0"/>
              <w:spacing w:line="276" w:lineRule="auto"/>
              <w:ind w:left="720" w:firstLine="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widowControl w:val="0"/>
              <w:numPr>
                <w:ilvl w:val="0"/>
                <w:numId w:val="5"/>
              </w:numPr>
              <w:spacing w:line="276" w:lineRule="auto"/>
              <w:ind w:left="720" w:hanging="360"/>
              <w:jc w:val="both"/>
              <w:rPr>
                <w:rFonts w:ascii="Arial" w:cs="Arial" w:eastAsia="Arial" w:hAnsi="Arial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Creación de carpetas físicas y digitales con acceso mediante códigos QR.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B">
            <w:pPr>
              <w:widowControl w:val="0"/>
              <w:numPr>
                <w:ilvl w:val="0"/>
                <w:numId w:val="5"/>
              </w:numPr>
              <w:spacing w:line="276" w:lineRule="auto"/>
              <w:ind w:left="720" w:hanging="36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Generación de reportes finales para la auditoría externa.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C">
      <w:pPr>
        <w:spacing w:line="276" w:lineRule="auto"/>
        <w:ind w:right="-801"/>
        <w:jc w:val="both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276" w:lineRule="auto"/>
        <w:ind w:right="-801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276" w:lineRule="auto"/>
        <w:ind w:right="-801"/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4-. Insumos</w:t>
      </w:r>
    </w:p>
    <w:p w:rsidR="00000000" w:rsidDel="00000000" w:rsidP="00000000" w:rsidRDefault="00000000" w:rsidRPr="00000000" w14:paraId="0000001F">
      <w:pPr>
        <w:spacing w:line="276" w:lineRule="auto"/>
        <w:ind w:right="-801"/>
        <w:jc w:val="both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873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730"/>
        <w:tblGridChange w:id="0">
          <w:tblGrid>
            <w:gridCol w:w="8730"/>
          </w:tblGrid>
        </w:tblGridChange>
      </w:tblGrid>
      <w:tr>
        <w:trPr>
          <w:cantSplit w:val="0"/>
          <w:trHeight w:val="245.92529296875006" w:hRule="atLeast"/>
          <w:tblHeader w:val="0"/>
        </w:trPr>
        <w:tc>
          <w:tcPr>
            <w:shd w:fill="1f497d" w:val="clear"/>
          </w:tcPr>
          <w:p w:rsidR="00000000" w:rsidDel="00000000" w:rsidP="00000000" w:rsidRDefault="00000000" w:rsidRPr="00000000" w14:paraId="00000020">
            <w:pPr>
              <w:spacing w:line="276" w:lineRule="auto"/>
              <w:ind w:right="-801"/>
              <w:jc w:val="both"/>
              <w:rPr>
                <w:rFonts w:ascii="Arial" w:cs="Arial" w:eastAsia="Arial" w:hAnsi="Arial"/>
                <w:b w:val="1"/>
                <w:bCs w:val="1"/>
                <w:color w:val="ffffff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rtl w:val="0"/>
              </w:rPr>
              <w:t xml:space="preserve">INSUMOS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Humanos:</w:t>
            </w:r>
          </w:p>
          <w:p w:rsidR="00000000" w:rsidDel="00000000" w:rsidP="00000000" w:rsidRDefault="00000000" w:rsidRPr="00000000" w14:paraId="00000022">
            <w:pPr>
              <w:widowControl w:val="0"/>
              <w:numPr>
                <w:ilvl w:val="0"/>
                <w:numId w:val="1"/>
              </w:numPr>
              <w:spacing w:line="276" w:lineRule="auto"/>
              <w:ind w:left="720" w:hanging="360"/>
              <w:rPr>
                <w:rFonts w:ascii="Arial" w:cs="Arial" w:eastAsia="Arial" w:hAnsi="Arial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Equipo del SGOE, responsables de áreas, dueños de procesos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Documentales (internos y externos):</w:t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rocedimientos actuales del SGOE.  </w:t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Formatos de trabajo, registros, y evidencias físicas.  </w:t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Manuales de procedimientos operativos.  </w:t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Materiales:</w:t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Software de gestión de documentos.  </w:t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Equipos de digitalización (escáneres, impresoras).  </w:t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Acceso a servidores en la nube.</w:t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Financieros:</w:t>
            </w:r>
          </w:p>
          <w:p w:rsidR="00000000" w:rsidDel="00000000" w:rsidP="00000000" w:rsidRDefault="00000000" w:rsidRPr="00000000" w14:paraId="0000002F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both"/>
              <w:rPr>
                <w:rFonts w:ascii="Arial" w:cs="Arial" w:eastAsia="Arial" w:hAnsi="Arial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N/A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0">
      <w:pPr>
        <w:spacing w:line="276" w:lineRule="auto"/>
        <w:ind w:right="-801"/>
        <w:jc w:val="both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line="276" w:lineRule="auto"/>
        <w:ind w:right="-801"/>
        <w:jc w:val="both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line="276" w:lineRule="auto"/>
        <w:ind w:right="-801"/>
        <w:jc w:val="both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line="276" w:lineRule="auto"/>
        <w:ind w:right="-801"/>
        <w:jc w:val="both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line="276" w:lineRule="auto"/>
        <w:ind w:right="-801"/>
        <w:jc w:val="both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line="276" w:lineRule="auto"/>
        <w:ind w:right="-801"/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5-. Documentos y evidencias generadas:</w:t>
      </w:r>
    </w:p>
    <w:p w:rsidR="00000000" w:rsidDel="00000000" w:rsidP="00000000" w:rsidRDefault="00000000" w:rsidRPr="00000000" w14:paraId="00000036">
      <w:pPr>
        <w:spacing w:line="276" w:lineRule="auto"/>
        <w:ind w:right="-801"/>
        <w:jc w:val="both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877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275"/>
        <w:gridCol w:w="4500"/>
        <w:tblGridChange w:id="0">
          <w:tblGrid>
            <w:gridCol w:w="4275"/>
            <w:gridCol w:w="4500"/>
          </w:tblGrid>
        </w:tblGridChange>
      </w:tblGrid>
      <w:tr>
        <w:trPr>
          <w:cantSplit w:val="0"/>
          <w:trHeight w:val="245.92529296875006" w:hRule="atLeast"/>
          <w:tblHeader w:val="0"/>
        </w:trPr>
        <w:tc>
          <w:tcPr>
            <w:shd w:fill="1f497d" w:val="clear"/>
          </w:tcPr>
          <w:p w:rsidR="00000000" w:rsidDel="00000000" w:rsidP="00000000" w:rsidRDefault="00000000" w:rsidRPr="00000000" w14:paraId="00000037">
            <w:pPr>
              <w:spacing w:line="276" w:lineRule="auto"/>
              <w:ind w:right="-801"/>
              <w:jc w:val="both"/>
              <w:rPr>
                <w:rFonts w:ascii="Arial" w:cs="Arial" w:eastAsia="Arial" w:hAnsi="Arial"/>
                <w:b w:val="1"/>
                <w:bCs w:val="1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rtl w:val="0"/>
              </w:rPr>
              <w:t xml:space="preserve">DOCUMENTO</w:t>
            </w:r>
          </w:p>
        </w:tc>
        <w:tc>
          <w:tcPr>
            <w:shd w:fill="1f497d" w:val="clear"/>
          </w:tcPr>
          <w:p w:rsidR="00000000" w:rsidDel="00000000" w:rsidP="00000000" w:rsidRDefault="00000000" w:rsidRPr="00000000" w14:paraId="00000038">
            <w:pPr>
              <w:spacing w:line="276" w:lineRule="auto"/>
              <w:ind w:right="-801"/>
              <w:jc w:val="both"/>
              <w:rPr>
                <w:rFonts w:ascii="Arial" w:cs="Arial" w:eastAsia="Arial" w:hAnsi="Arial"/>
                <w:b w:val="1"/>
                <w:bCs w:val="1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rtl w:val="0"/>
              </w:rPr>
              <w:t xml:space="preserve">RESGUARDO / ENLACE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9">
            <w:pPr>
              <w:widowControl w:val="0"/>
              <w:numPr>
                <w:ilvl w:val="0"/>
                <w:numId w:val="5"/>
              </w:numPr>
              <w:spacing w:line="276" w:lineRule="auto"/>
              <w:ind w:left="720" w:hanging="36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Procedimientos rediseñados.</w:t>
            </w:r>
          </w:p>
          <w:p w:rsidR="00000000" w:rsidDel="00000000" w:rsidP="00000000" w:rsidRDefault="00000000" w:rsidRPr="00000000" w14:paraId="0000003A">
            <w:pPr>
              <w:widowControl w:val="0"/>
              <w:spacing w:line="276" w:lineRule="auto"/>
              <w:ind w:left="720"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widowControl w:val="0"/>
              <w:numPr>
                <w:ilvl w:val="0"/>
                <w:numId w:val="5"/>
              </w:numPr>
              <w:spacing w:line="276" w:lineRule="auto"/>
              <w:ind w:left="720" w:hanging="36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Carpetas físicas con QRs. </w:t>
            </w:r>
          </w:p>
          <w:p w:rsidR="00000000" w:rsidDel="00000000" w:rsidP="00000000" w:rsidRDefault="00000000" w:rsidRPr="00000000" w14:paraId="0000003C">
            <w:pPr>
              <w:widowControl w:val="0"/>
              <w:spacing w:line="276" w:lineRule="auto"/>
              <w:ind w:left="720"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widowControl w:val="0"/>
              <w:numPr>
                <w:ilvl w:val="0"/>
                <w:numId w:val="5"/>
              </w:numPr>
              <w:spacing w:line="276" w:lineRule="auto"/>
              <w:ind w:left="720" w:hanging="36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Evidencias digitalizadas.</w:t>
            </w:r>
          </w:p>
          <w:p w:rsidR="00000000" w:rsidDel="00000000" w:rsidP="00000000" w:rsidRDefault="00000000" w:rsidRPr="00000000" w14:paraId="0000003E">
            <w:pPr>
              <w:widowControl w:val="0"/>
              <w:spacing w:line="276" w:lineRule="auto"/>
              <w:ind w:left="720"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numPr>
                <w:ilvl w:val="0"/>
                <w:numId w:val="5"/>
              </w:numPr>
              <w:ind w:left="720" w:hanging="360"/>
              <w:jc w:val="both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Capacitación realizada.  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</w:p>
        </w:tc>
        <w:tc>
          <w:tcPr/>
          <w:p w:rsidR="00000000" w:rsidDel="00000000" w:rsidP="00000000" w:rsidRDefault="00000000" w:rsidRPr="00000000" w14:paraId="00000040">
            <w:pPr>
              <w:widowControl w:val="0"/>
              <w:numPr>
                <w:ilvl w:val="0"/>
                <w:numId w:val="6"/>
              </w:numPr>
              <w:spacing w:line="276" w:lineRule="auto"/>
              <w:ind w:left="720" w:hanging="360"/>
              <w:rPr>
                <w:rFonts w:ascii="Arial" w:cs="Arial" w:eastAsia="Arial" w:hAnsi="Arial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Servidor en la nube (SGOE/Procesos).</w:t>
            </w:r>
          </w:p>
          <w:p w:rsidR="00000000" w:rsidDel="00000000" w:rsidP="00000000" w:rsidRDefault="00000000" w:rsidRPr="00000000" w14:paraId="00000041">
            <w:pPr>
              <w:widowControl w:val="0"/>
              <w:numPr>
                <w:ilvl w:val="0"/>
                <w:numId w:val="6"/>
              </w:numPr>
              <w:spacing w:line="276" w:lineRule="auto"/>
              <w:ind w:left="720" w:hanging="360"/>
              <w:rPr>
                <w:rFonts w:ascii="Arial" w:cs="Arial" w:eastAsia="Arial" w:hAnsi="Arial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Archiveros de las áreas responsables  Carpeta de SGOE /</w:t>
            </w:r>
          </w:p>
          <w:p w:rsidR="00000000" w:rsidDel="00000000" w:rsidP="00000000" w:rsidRDefault="00000000" w:rsidRPr="00000000" w14:paraId="00000042">
            <w:pPr>
              <w:widowControl w:val="0"/>
              <w:numPr>
                <w:ilvl w:val="0"/>
                <w:numId w:val="6"/>
              </w:numPr>
              <w:spacing w:line="276" w:lineRule="auto"/>
              <w:ind w:left="720" w:hanging="360"/>
              <w:rPr>
                <w:rFonts w:ascii="Arial" w:cs="Arial" w:eastAsia="Arial" w:hAnsi="Arial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Evidencias.</w:t>
            </w:r>
          </w:p>
          <w:p w:rsidR="00000000" w:rsidDel="00000000" w:rsidP="00000000" w:rsidRDefault="00000000" w:rsidRPr="00000000" w14:paraId="00000043">
            <w:pPr>
              <w:widowControl w:val="0"/>
              <w:spacing w:line="276" w:lineRule="auto"/>
              <w:ind w:left="720"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widowControl w:val="0"/>
              <w:numPr>
                <w:ilvl w:val="0"/>
                <w:numId w:val="6"/>
              </w:numPr>
              <w:spacing w:line="276" w:lineRule="auto"/>
              <w:ind w:left="720" w:hanging="360"/>
              <w:rPr>
                <w:rFonts w:ascii="Arial" w:cs="Arial" w:eastAsia="Arial" w:hAnsi="Arial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Registro en Sistema de Capacitación.  </w:t>
            </w:r>
          </w:p>
        </w:tc>
      </w:tr>
    </w:tbl>
    <w:p w:rsidR="00000000" w:rsidDel="00000000" w:rsidP="00000000" w:rsidRDefault="00000000" w:rsidRPr="00000000" w14:paraId="00000045">
      <w:pPr>
        <w:spacing w:line="276" w:lineRule="auto"/>
        <w:ind w:right="-801"/>
        <w:jc w:val="both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widowControl w:val="0"/>
        <w:spacing w:line="276" w:lineRule="auto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line="276" w:lineRule="auto"/>
        <w:ind w:right="-801"/>
        <w:jc w:val="both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pacing w:line="276" w:lineRule="auto"/>
        <w:ind w:right="-801"/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6-. Políticas de operación</w:t>
      </w:r>
    </w:p>
    <w:p w:rsidR="00000000" w:rsidDel="00000000" w:rsidP="00000000" w:rsidRDefault="00000000" w:rsidRPr="00000000" w14:paraId="00000049">
      <w:pPr>
        <w:spacing w:line="276" w:lineRule="auto"/>
        <w:ind w:right="-801"/>
        <w:jc w:val="both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-801" w:hanging="360"/>
        <w:jc w:val="both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Los procedimientos deben ser revisados y aprobados por el equipo del SGOE antes de cualquier modificación.</w:t>
      </w:r>
    </w:p>
    <w:p w:rsidR="00000000" w:rsidDel="00000000" w:rsidP="00000000" w:rsidRDefault="00000000" w:rsidRPr="00000000" w14:paraId="0000004B">
      <w:pPr>
        <w:widowControl w:val="0"/>
        <w:numPr>
          <w:ilvl w:val="0"/>
          <w:numId w:val="4"/>
        </w:numPr>
        <w:spacing w:line="276" w:lineRule="auto"/>
        <w:ind w:left="720" w:hanging="360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Todas las evidencias deben digitalizarse antes de ser almacenadas.</w:t>
      </w:r>
    </w:p>
    <w:p w:rsidR="00000000" w:rsidDel="00000000" w:rsidP="00000000" w:rsidRDefault="00000000" w:rsidRPr="00000000" w14:paraId="0000004C">
      <w:pPr>
        <w:widowControl w:val="0"/>
        <w:numPr>
          <w:ilvl w:val="0"/>
          <w:numId w:val="4"/>
        </w:numPr>
        <w:spacing w:line="276" w:lineRule="auto"/>
        <w:ind w:left="720" w:hanging="360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La capacitación de los dueños del proceso es obligatoria antes de la auditoría.</w:t>
      </w:r>
    </w:p>
    <w:p w:rsidR="00000000" w:rsidDel="00000000" w:rsidP="00000000" w:rsidRDefault="00000000" w:rsidRPr="00000000" w14:paraId="0000004D">
      <w:pPr>
        <w:widowControl w:val="0"/>
        <w:numPr>
          <w:ilvl w:val="0"/>
          <w:numId w:val="4"/>
        </w:numPr>
        <w:spacing w:line="276" w:lineRule="auto"/>
        <w:ind w:left="720" w:hanging="360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Solo los procedimientos validados y firmados podrán presentarse en la auditoría.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-801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spacing w:line="276" w:lineRule="auto"/>
        <w:ind w:right="-801"/>
        <w:jc w:val="both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widowControl w:val="0"/>
        <w:spacing w:line="276" w:lineRule="auto"/>
        <w:rPr>
          <w:sz w:val="26"/>
          <w:szCs w:val="26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7. Definiciones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widowControl w:val="0"/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widowControl w:val="0"/>
        <w:numPr>
          <w:ilvl w:val="0"/>
          <w:numId w:val="3"/>
        </w:numPr>
        <w:spacing w:line="276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SGOE: Sistema de Gestión Organizacional y Educativo.  </w:t>
      </w:r>
    </w:p>
    <w:p w:rsidR="00000000" w:rsidDel="00000000" w:rsidP="00000000" w:rsidRDefault="00000000" w:rsidRPr="00000000" w14:paraId="00000053">
      <w:pPr>
        <w:widowControl w:val="0"/>
        <w:numPr>
          <w:ilvl w:val="0"/>
          <w:numId w:val="3"/>
        </w:numPr>
        <w:spacing w:line="276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Nomenclatura: Código que identifica de manera única cada procedimiento, formato, o registro.  </w:t>
      </w:r>
    </w:p>
    <w:p w:rsidR="00000000" w:rsidDel="00000000" w:rsidP="00000000" w:rsidRDefault="00000000" w:rsidRPr="00000000" w14:paraId="00000054">
      <w:pPr>
        <w:widowControl w:val="0"/>
        <w:numPr>
          <w:ilvl w:val="0"/>
          <w:numId w:val="3"/>
        </w:numPr>
        <w:spacing w:line="276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Dueño del Proceso: Persona responsable de un proceso específico dentro del SGOE.  </w:t>
      </w:r>
    </w:p>
    <w:p w:rsidR="00000000" w:rsidDel="00000000" w:rsidP="00000000" w:rsidRDefault="00000000" w:rsidRPr="00000000" w14:paraId="00000055">
      <w:pPr>
        <w:widowControl w:val="0"/>
        <w:numPr>
          <w:ilvl w:val="0"/>
          <w:numId w:val="3"/>
        </w:numPr>
        <w:spacing w:line="276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Pre-auditoría: Auditoría interna realizada para identificar no conformidades antes de la auditoría externa.  </w:t>
      </w:r>
    </w:p>
    <w:p w:rsidR="00000000" w:rsidDel="00000000" w:rsidP="00000000" w:rsidRDefault="00000000" w:rsidRPr="00000000" w14:paraId="00000056">
      <w:pPr>
        <w:widowControl w:val="0"/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widowControl w:val="0"/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widowControl w:val="0"/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widowControl w:val="0"/>
        <w:spacing w:line="276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8. Descripción de actividades</w:t>
      </w:r>
    </w:p>
    <w:p w:rsidR="00000000" w:rsidDel="00000000" w:rsidP="00000000" w:rsidRDefault="00000000" w:rsidRPr="00000000" w14:paraId="0000005A">
      <w:pPr>
        <w:widowControl w:val="0"/>
        <w:spacing w:line="276" w:lineRule="auto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widowControl w:val="0"/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widowControl w:val="0"/>
        <w:spacing w:line="276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1). Rediseño del SGOE:  </w:t>
      </w:r>
    </w:p>
    <w:p w:rsidR="00000000" w:rsidDel="00000000" w:rsidP="00000000" w:rsidRDefault="00000000" w:rsidRPr="00000000" w14:paraId="0000005D">
      <w:pPr>
        <w:widowControl w:val="0"/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widowControl w:val="0"/>
        <w:spacing w:line="276" w:lineRule="auto"/>
        <w:rPr/>
      </w:pPr>
      <w:r w:rsidDel="00000000" w:rsidR="00000000" w:rsidRPr="00000000">
        <w:rPr>
          <w:rtl w:val="0"/>
        </w:rPr>
        <w:t xml:space="preserve">Revisar todos los procedimientos y documentos existentes por parte del equipo evaluador SGOES.  </w:t>
      </w:r>
    </w:p>
    <w:p w:rsidR="00000000" w:rsidDel="00000000" w:rsidP="00000000" w:rsidRDefault="00000000" w:rsidRPr="00000000" w14:paraId="0000005F">
      <w:pPr>
        <w:widowControl w:val="0"/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widowControl w:val="0"/>
        <w:spacing w:line="276" w:lineRule="auto"/>
        <w:rPr/>
      </w:pPr>
      <w:r w:rsidDel="00000000" w:rsidR="00000000" w:rsidRPr="00000000">
        <w:rPr>
          <w:rtl w:val="0"/>
        </w:rPr>
        <w:t xml:space="preserve">Proponer agrupar en procesos y nomenclatura específica de acuerdo a la normativa del SGOES por parte del maestro Marmolejo.</w:t>
      </w:r>
    </w:p>
    <w:p w:rsidR="00000000" w:rsidDel="00000000" w:rsidP="00000000" w:rsidRDefault="00000000" w:rsidRPr="00000000" w14:paraId="00000061">
      <w:pPr>
        <w:widowControl w:val="0"/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widowControl w:val="0"/>
        <w:spacing w:line="276" w:lineRule="auto"/>
        <w:rPr/>
      </w:pPr>
      <w:r w:rsidDel="00000000" w:rsidR="00000000" w:rsidRPr="00000000">
        <w:rPr>
          <w:rtl w:val="0"/>
        </w:rPr>
        <w:t xml:space="preserve">Compartir la nomenclatura final a todo el equipo SGOES.</w:t>
      </w:r>
    </w:p>
    <w:p w:rsidR="00000000" w:rsidDel="00000000" w:rsidP="00000000" w:rsidRDefault="00000000" w:rsidRPr="00000000" w14:paraId="00000063">
      <w:pPr>
        <w:widowControl w:val="0"/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widowControl w:val="0"/>
        <w:spacing w:line="276" w:lineRule="auto"/>
        <w:rPr>
          <w:sz w:val="28"/>
          <w:szCs w:val="28"/>
        </w:rPr>
      </w:pPr>
      <w:r w:rsidDel="00000000" w:rsidR="00000000" w:rsidRPr="00000000">
        <w:rPr>
          <w:b w:val="1"/>
          <w:bCs w:val="1"/>
          <w:rtl w:val="0"/>
        </w:rPr>
        <w:t xml:space="preserve">2). Organización: </w:t>
      </w:r>
      <w:r w:rsidDel="00000000" w:rsidR="00000000" w:rsidRPr="00000000">
        <w:rPr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65">
      <w:pPr>
        <w:widowControl w:val="0"/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widowControl w:val="0"/>
        <w:spacing w:line="276" w:lineRule="auto"/>
        <w:jc w:val="both"/>
        <w:rPr/>
      </w:pPr>
      <w:r w:rsidDel="00000000" w:rsidR="00000000" w:rsidRPr="00000000">
        <w:rPr>
          <w:rtl w:val="0"/>
        </w:rPr>
        <w:t xml:space="preserve">Subir los documentos finales a la nube para asegurar su accesibilidad en común por parte de los estudiantes de 5to. de Inclusión con la supervisión del maestro Marmolejo.</w:t>
      </w:r>
    </w:p>
    <w:p w:rsidR="00000000" w:rsidDel="00000000" w:rsidP="00000000" w:rsidRDefault="00000000" w:rsidRPr="00000000" w14:paraId="00000067">
      <w:pPr>
        <w:widowControl w:val="0"/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widowControl w:val="0"/>
        <w:spacing w:line="276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3). Estandarización:  </w:t>
      </w:r>
    </w:p>
    <w:p w:rsidR="00000000" w:rsidDel="00000000" w:rsidP="00000000" w:rsidRDefault="00000000" w:rsidRPr="00000000" w14:paraId="00000069">
      <w:pPr>
        <w:widowControl w:val="0"/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widowControl w:val="0"/>
        <w:spacing w:line="276" w:lineRule="auto"/>
        <w:jc w:val="both"/>
        <w:rPr/>
      </w:pPr>
      <w:r w:rsidDel="00000000" w:rsidR="00000000" w:rsidRPr="00000000">
        <w:rPr>
          <w:rtl w:val="0"/>
        </w:rPr>
        <w:t xml:space="preserve">Estandarizar los documentos finales con el mismo cabezal, número de revisión, fecha, formato y acomodar la información según las directrices del SGOE por parte de los estudiantes de 5to. de Inclusión con la supervisión del maestro Marmolejo.</w:t>
      </w:r>
    </w:p>
    <w:p w:rsidR="00000000" w:rsidDel="00000000" w:rsidP="00000000" w:rsidRDefault="00000000" w:rsidRPr="00000000" w14:paraId="0000006B">
      <w:pPr>
        <w:widowControl w:val="0"/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widowControl w:val="0"/>
        <w:spacing w:line="276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4). Rediseño de Procesos:  </w:t>
      </w:r>
    </w:p>
    <w:p w:rsidR="00000000" w:rsidDel="00000000" w:rsidP="00000000" w:rsidRDefault="00000000" w:rsidRPr="00000000" w14:paraId="0000006D">
      <w:pPr>
        <w:widowControl w:val="0"/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widowControl w:val="0"/>
        <w:spacing w:line="276" w:lineRule="auto"/>
        <w:rPr/>
      </w:pPr>
      <w:r w:rsidDel="00000000" w:rsidR="00000000" w:rsidRPr="00000000">
        <w:rPr>
          <w:rtl w:val="0"/>
        </w:rPr>
        <w:t xml:space="preserve">Corregir la redacción de procedimientos y agregar la nomenclatura citada en cada documento por parte del equipo evaluador SGOES.</w:t>
      </w:r>
    </w:p>
    <w:p w:rsidR="00000000" w:rsidDel="00000000" w:rsidP="00000000" w:rsidRDefault="00000000" w:rsidRPr="00000000" w14:paraId="0000006F">
      <w:pPr>
        <w:widowControl w:val="0"/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widowControl w:val="0"/>
        <w:spacing w:line="276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5). Creación de Nuevos Procedimientos:  </w:t>
      </w:r>
    </w:p>
    <w:p w:rsidR="00000000" w:rsidDel="00000000" w:rsidP="00000000" w:rsidRDefault="00000000" w:rsidRPr="00000000" w14:paraId="00000071">
      <w:pPr>
        <w:widowControl w:val="0"/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widowControl w:val="0"/>
        <w:spacing w:line="276" w:lineRule="auto"/>
        <w:rPr/>
      </w:pPr>
      <w:r w:rsidDel="00000000" w:rsidR="00000000" w:rsidRPr="00000000">
        <w:rPr>
          <w:rtl w:val="0"/>
        </w:rPr>
        <w:t xml:space="preserve">Desarrollar procedimientos, instrucciones de operación o formatos donde se identifique necesidad por parte del equipo evaluador SGOES.</w:t>
      </w:r>
    </w:p>
    <w:p w:rsidR="00000000" w:rsidDel="00000000" w:rsidP="00000000" w:rsidRDefault="00000000" w:rsidRPr="00000000" w14:paraId="00000073">
      <w:pPr>
        <w:widowControl w:val="0"/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widowControl w:val="0"/>
        <w:spacing w:line="276" w:lineRule="auto"/>
        <w:rPr/>
      </w:pPr>
      <w:r w:rsidDel="00000000" w:rsidR="00000000" w:rsidRPr="00000000">
        <w:rPr>
          <w:rtl w:val="0"/>
        </w:rPr>
        <w:t xml:space="preserve">Compartir la creación o adición con el maestro Marmolejo para agregar a la matriz documental principal.</w:t>
      </w:r>
    </w:p>
    <w:p w:rsidR="00000000" w:rsidDel="00000000" w:rsidP="00000000" w:rsidRDefault="00000000" w:rsidRPr="00000000" w14:paraId="00000075">
      <w:pPr>
        <w:widowControl w:val="0"/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widowControl w:val="0"/>
        <w:spacing w:line="276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6). Reunión de Evidencias:  </w:t>
      </w:r>
    </w:p>
    <w:p w:rsidR="00000000" w:rsidDel="00000000" w:rsidP="00000000" w:rsidRDefault="00000000" w:rsidRPr="00000000" w14:paraId="00000077">
      <w:pPr>
        <w:widowControl w:val="0"/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widowControl w:val="0"/>
        <w:spacing w:line="276" w:lineRule="auto"/>
        <w:rPr/>
      </w:pPr>
      <w:r w:rsidDel="00000000" w:rsidR="00000000" w:rsidRPr="00000000">
        <w:rPr>
          <w:rtl w:val="0"/>
        </w:rPr>
        <w:t xml:space="preserve">Reunir todas las evidencias relacionadas con los procedimientos, tanto físicas como digitales.</w:t>
      </w:r>
    </w:p>
    <w:p w:rsidR="00000000" w:rsidDel="00000000" w:rsidP="00000000" w:rsidRDefault="00000000" w:rsidRPr="00000000" w14:paraId="00000079">
      <w:pPr>
        <w:widowControl w:val="0"/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widowControl w:val="0"/>
        <w:spacing w:line="276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7). Firmas:  </w:t>
      </w:r>
    </w:p>
    <w:p w:rsidR="00000000" w:rsidDel="00000000" w:rsidP="00000000" w:rsidRDefault="00000000" w:rsidRPr="00000000" w14:paraId="0000007B">
      <w:pPr>
        <w:widowControl w:val="0"/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widowControl w:val="0"/>
        <w:spacing w:line="276" w:lineRule="auto"/>
        <w:jc w:val="both"/>
        <w:rPr/>
      </w:pPr>
      <w:r w:rsidDel="00000000" w:rsidR="00000000" w:rsidRPr="00000000">
        <w:rPr>
          <w:rtl w:val="0"/>
        </w:rPr>
        <w:t xml:space="preserve">Volver a firmar documentos si no cuentan con el formato adecuado y son pocos; en caso contrario, se conservarán las evidencias existentes, por parte de los dueños del proceso.</w:t>
      </w:r>
    </w:p>
    <w:p w:rsidR="00000000" w:rsidDel="00000000" w:rsidP="00000000" w:rsidRDefault="00000000" w:rsidRPr="00000000" w14:paraId="0000007D">
      <w:pPr>
        <w:widowControl w:val="0"/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widowControl w:val="0"/>
        <w:spacing w:line="276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8). Digitalización de Evidencias:  </w:t>
      </w:r>
    </w:p>
    <w:p w:rsidR="00000000" w:rsidDel="00000000" w:rsidP="00000000" w:rsidRDefault="00000000" w:rsidRPr="00000000" w14:paraId="0000007F">
      <w:pPr>
        <w:widowControl w:val="0"/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widowControl w:val="0"/>
        <w:spacing w:line="276" w:lineRule="auto"/>
        <w:jc w:val="both"/>
        <w:rPr/>
      </w:pPr>
      <w:r w:rsidDel="00000000" w:rsidR="00000000" w:rsidRPr="00000000">
        <w:rPr>
          <w:rtl w:val="0"/>
        </w:rPr>
        <w:t xml:space="preserve">Digitalizar todas las evidencias que se encuentren únicamente en físico y almacenarlas en la nube por parte de las estudiantes de 5to. de Inclusión con la supervisión del maestro Marmolejo.</w:t>
      </w:r>
    </w:p>
    <w:p w:rsidR="00000000" w:rsidDel="00000000" w:rsidP="00000000" w:rsidRDefault="00000000" w:rsidRPr="00000000" w14:paraId="00000081">
      <w:pPr>
        <w:widowControl w:val="0"/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widowControl w:val="0"/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widowControl w:val="0"/>
        <w:spacing w:line="276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9). Diagramas de Flujo:  </w:t>
      </w:r>
    </w:p>
    <w:p w:rsidR="00000000" w:rsidDel="00000000" w:rsidP="00000000" w:rsidRDefault="00000000" w:rsidRPr="00000000" w14:paraId="00000084">
      <w:pPr>
        <w:widowControl w:val="0"/>
        <w:spacing w:line="276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widowControl w:val="0"/>
        <w:spacing w:line="276" w:lineRule="auto"/>
        <w:jc w:val="both"/>
        <w:rPr/>
      </w:pPr>
      <w:r w:rsidDel="00000000" w:rsidR="00000000" w:rsidRPr="00000000">
        <w:rPr>
          <w:rtl w:val="0"/>
        </w:rPr>
        <w:t xml:space="preserve">Crear los diagramas de flujo para representar cada proceso clave por parte del maestro Marmolejo.</w:t>
      </w:r>
    </w:p>
    <w:p w:rsidR="00000000" w:rsidDel="00000000" w:rsidP="00000000" w:rsidRDefault="00000000" w:rsidRPr="00000000" w14:paraId="00000086">
      <w:pPr>
        <w:widowControl w:val="0"/>
        <w:spacing w:line="27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widowControl w:val="0"/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widowControl w:val="0"/>
        <w:spacing w:line="276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10). Exportación e impresión:  </w:t>
      </w:r>
    </w:p>
    <w:p w:rsidR="00000000" w:rsidDel="00000000" w:rsidP="00000000" w:rsidRDefault="00000000" w:rsidRPr="00000000" w14:paraId="00000089">
      <w:pPr>
        <w:widowControl w:val="0"/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widowControl w:val="0"/>
        <w:spacing w:line="276" w:lineRule="auto"/>
        <w:jc w:val="both"/>
        <w:rPr/>
      </w:pPr>
      <w:r w:rsidDel="00000000" w:rsidR="00000000" w:rsidRPr="00000000">
        <w:rPr>
          <w:rtl w:val="0"/>
        </w:rPr>
        <w:t xml:space="preserve">Exportar e imprimir los procedimientos finales en formato PDF para su archivo y presentación por parte de los apoyos administrativos de la dirección.</w:t>
      </w:r>
    </w:p>
    <w:p w:rsidR="00000000" w:rsidDel="00000000" w:rsidP="00000000" w:rsidRDefault="00000000" w:rsidRPr="00000000" w14:paraId="0000008B">
      <w:pPr>
        <w:widowControl w:val="0"/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widowControl w:val="0"/>
        <w:spacing w:line="276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11). Integración de Carpetas:  </w:t>
      </w:r>
    </w:p>
    <w:p w:rsidR="00000000" w:rsidDel="00000000" w:rsidP="00000000" w:rsidRDefault="00000000" w:rsidRPr="00000000" w14:paraId="0000008D">
      <w:pPr>
        <w:widowControl w:val="0"/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widowControl w:val="0"/>
        <w:spacing w:line="276" w:lineRule="auto"/>
        <w:jc w:val="both"/>
        <w:rPr/>
      </w:pPr>
      <w:r w:rsidDel="00000000" w:rsidR="00000000" w:rsidRPr="00000000">
        <w:rPr>
          <w:rtl w:val="0"/>
        </w:rPr>
        <w:t xml:space="preserve">Integrar en las carpetas de los dueños de proceso tanto sus procesos como sus evidencias por parte de los apoyos administrativos de dirección.</w:t>
      </w:r>
    </w:p>
    <w:p w:rsidR="00000000" w:rsidDel="00000000" w:rsidP="00000000" w:rsidRDefault="00000000" w:rsidRPr="00000000" w14:paraId="0000008F">
      <w:pPr>
        <w:widowControl w:val="0"/>
        <w:spacing w:line="27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widowControl w:val="0"/>
        <w:spacing w:line="276" w:lineRule="auto"/>
        <w:jc w:val="both"/>
        <w:rPr/>
      </w:pPr>
      <w:r w:rsidDel="00000000" w:rsidR="00000000" w:rsidRPr="00000000">
        <w:rPr>
          <w:rtl w:val="0"/>
        </w:rPr>
        <w:t xml:space="preserve">Agregar códigos QR que permitan acceso a los documentos digitalizados por parte de los estudiantes.</w:t>
      </w:r>
    </w:p>
    <w:p w:rsidR="00000000" w:rsidDel="00000000" w:rsidP="00000000" w:rsidRDefault="00000000" w:rsidRPr="00000000" w14:paraId="00000091">
      <w:pPr>
        <w:widowControl w:val="0"/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widowControl w:val="0"/>
        <w:spacing w:line="276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12). Generación de Portal:  </w:t>
      </w:r>
    </w:p>
    <w:p w:rsidR="00000000" w:rsidDel="00000000" w:rsidP="00000000" w:rsidRDefault="00000000" w:rsidRPr="00000000" w14:paraId="00000093">
      <w:pPr>
        <w:widowControl w:val="0"/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widowControl w:val="0"/>
        <w:spacing w:line="276" w:lineRule="auto"/>
        <w:rPr/>
      </w:pPr>
      <w:r w:rsidDel="00000000" w:rsidR="00000000" w:rsidRPr="00000000">
        <w:rPr>
          <w:rtl w:val="0"/>
        </w:rPr>
        <w:t xml:space="preserve">Crear un portal digital que permita el acceso a los dueños de procesos y auditores por parte del maestro Marmolejo.</w:t>
      </w:r>
    </w:p>
    <w:p w:rsidR="00000000" w:rsidDel="00000000" w:rsidP="00000000" w:rsidRDefault="00000000" w:rsidRPr="00000000" w14:paraId="00000095">
      <w:pPr>
        <w:widowControl w:val="0"/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widowControl w:val="0"/>
        <w:spacing w:line="276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13). Validación:  </w:t>
      </w:r>
    </w:p>
    <w:p w:rsidR="00000000" w:rsidDel="00000000" w:rsidP="00000000" w:rsidRDefault="00000000" w:rsidRPr="00000000" w14:paraId="00000097">
      <w:pPr>
        <w:widowControl w:val="0"/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widowControl w:val="0"/>
        <w:spacing w:line="276" w:lineRule="auto"/>
        <w:rPr/>
      </w:pPr>
      <w:r w:rsidDel="00000000" w:rsidR="00000000" w:rsidRPr="00000000">
        <w:rPr>
          <w:rtl w:val="0"/>
        </w:rPr>
        <w:t xml:space="preserve">Validar la versión final de los procedimientos antes de su aplicación por parte del equipo evaluador SGOES y los dueños de procesos tanto la física como la electrónica.</w:t>
      </w:r>
    </w:p>
    <w:p w:rsidR="00000000" w:rsidDel="00000000" w:rsidP="00000000" w:rsidRDefault="00000000" w:rsidRPr="00000000" w14:paraId="00000099">
      <w:pPr>
        <w:widowControl w:val="0"/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widowControl w:val="0"/>
        <w:spacing w:line="276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14). Capacitación:  </w:t>
      </w:r>
    </w:p>
    <w:p w:rsidR="00000000" w:rsidDel="00000000" w:rsidP="00000000" w:rsidRDefault="00000000" w:rsidRPr="00000000" w14:paraId="0000009B">
      <w:pPr>
        <w:widowControl w:val="0"/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widowControl w:val="0"/>
        <w:spacing w:line="276" w:lineRule="auto"/>
        <w:rPr/>
      </w:pPr>
      <w:r w:rsidDel="00000000" w:rsidR="00000000" w:rsidRPr="00000000">
        <w:rPr>
          <w:rtl w:val="0"/>
        </w:rPr>
        <w:t xml:space="preserve">Capacitar a los dueños del proceso para asegurar que comprendan sus roles y responsabilidades ante la auditoría por parte del maestro Marmolejo y el equipo evaluador SGOES.</w:t>
      </w:r>
    </w:p>
    <w:p w:rsidR="00000000" w:rsidDel="00000000" w:rsidP="00000000" w:rsidRDefault="00000000" w:rsidRPr="00000000" w14:paraId="0000009D">
      <w:pPr>
        <w:widowControl w:val="0"/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widowControl w:val="0"/>
        <w:spacing w:line="276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15). Pre-auditoría:  </w:t>
      </w:r>
    </w:p>
    <w:p w:rsidR="00000000" w:rsidDel="00000000" w:rsidP="00000000" w:rsidRDefault="00000000" w:rsidRPr="00000000" w14:paraId="0000009F">
      <w:pPr>
        <w:widowControl w:val="0"/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widowControl w:val="0"/>
        <w:spacing w:line="276" w:lineRule="auto"/>
        <w:rPr/>
      </w:pPr>
      <w:r w:rsidDel="00000000" w:rsidR="00000000" w:rsidRPr="00000000">
        <w:rPr>
          <w:rtl w:val="0"/>
        </w:rPr>
        <w:t xml:space="preserve">Realizar una auditoría interna para verificar el cumplimiento de todos los procedimientos y evidencias, usando tanto carpetas físicas como el portal digital por parte del equipo evaluador SGOES.</w:t>
      </w:r>
    </w:p>
    <w:p w:rsidR="00000000" w:rsidDel="00000000" w:rsidP="00000000" w:rsidRDefault="00000000" w:rsidRPr="00000000" w14:paraId="000000A1">
      <w:pPr>
        <w:widowControl w:val="0"/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widowControl w:val="0"/>
        <w:spacing w:line="276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16). Informe final</w:t>
      </w:r>
    </w:p>
    <w:p w:rsidR="00000000" w:rsidDel="00000000" w:rsidP="00000000" w:rsidRDefault="00000000" w:rsidRPr="00000000" w14:paraId="000000A3">
      <w:pPr>
        <w:widowControl w:val="0"/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widowControl w:val="0"/>
        <w:spacing w:line="276" w:lineRule="auto"/>
        <w:rPr/>
      </w:pPr>
      <w:r w:rsidDel="00000000" w:rsidR="00000000" w:rsidRPr="00000000">
        <w:rPr>
          <w:rtl w:val="0"/>
        </w:rPr>
        <w:t xml:space="preserve">Entregar el informe final de pre-auditoría a la Alta Dirección por parte del equipo evaluador SGOES.</w:t>
      </w:r>
    </w:p>
    <w:p w:rsidR="00000000" w:rsidDel="00000000" w:rsidP="00000000" w:rsidRDefault="00000000" w:rsidRPr="00000000" w14:paraId="000000A5">
      <w:pPr>
        <w:widowControl w:val="0"/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spacing w:line="276" w:lineRule="auto"/>
        <w:ind w:right="-801"/>
        <w:jc w:val="both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widowControl w:val="0"/>
        <w:spacing w:line="276" w:lineRule="auto"/>
        <w:ind w:left="566.9291338582675" w:firstLine="0"/>
        <w:rPr>
          <w:rFonts w:ascii="Arial" w:cs="Arial" w:eastAsia="Arial" w:hAnsi="Arial"/>
          <w:b w:val="1"/>
          <w:bCs w:val="1"/>
          <w:sz w:val="22"/>
          <w:szCs w:val="22"/>
        </w:rPr>
        <w:sectPr>
          <w:headerReference r:id="rId6" w:type="default"/>
          <w:headerReference r:id="rId7" w:type="first"/>
          <w:headerReference r:id="rId8" w:type="even"/>
          <w:footerReference r:id="rId9" w:type="default"/>
          <w:footerReference r:id="rId10" w:type="first"/>
          <w:footerReference r:id="rId11" w:type="even"/>
          <w:pgSz w:h="15840" w:w="12240" w:orient="portrait"/>
          <w:pgMar w:bottom="1417" w:top="1417" w:left="1701" w:right="1701" w:header="708" w:footer="708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spacing w:line="276" w:lineRule="auto"/>
        <w:ind w:right="-801"/>
        <w:jc w:val="both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9-. Diagrama de flujo</w:t>
      </w:r>
    </w:p>
    <w:p w:rsidR="00000000" w:rsidDel="00000000" w:rsidP="00000000" w:rsidRDefault="00000000" w:rsidRPr="00000000" w14:paraId="000000A9">
      <w:pPr>
        <w:spacing w:line="276" w:lineRule="auto"/>
        <w:ind w:right="-801"/>
        <w:jc w:val="both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spacing w:line="276" w:lineRule="auto"/>
        <w:ind w:right="-801"/>
        <w:jc w:val="both"/>
        <w:rPr>
          <w:rFonts w:ascii="Arial" w:cs="Arial" w:eastAsia="Arial" w:hAnsi="Arial"/>
          <w:b w:val="1"/>
          <w:bCs w:val="1"/>
          <w:sz w:val="22"/>
          <w:szCs w:val="22"/>
        </w:rPr>
        <w:sectPr>
          <w:type w:val="nextPage"/>
          <w:pgSz w:h="12240" w:w="15840" w:orient="landscape"/>
          <w:pgMar w:bottom="1417" w:top="1417" w:left="1701" w:right="1701" w:header="708" w:footer="708"/>
        </w:sect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</w:rPr>
        <w:drawing>
          <wp:inline distB="114300" distT="114300" distL="114300" distR="114300">
            <wp:extent cx="7898130" cy="3848100"/>
            <wp:effectExtent b="0" l="0" r="0" t="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898130" cy="38481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spacing w:line="276" w:lineRule="auto"/>
        <w:ind w:right="-801"/>
        <w:jc w:val="both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spacing w:line="276" w:lineRule="auto"/>
        <w:ind w:right="-801"/>
        <w:jc w:val="both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spacing w:after="160" w:line="256" w:lineRule="auto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10. Administración de cambios:</w:t>
      </w:r>
    </w:p>
    <w:p w:rsidR="00000000" w:rsidDel="00000000" w:rsidP="00000000" w:rsidRDefault="00000000" w:rsidRPr="00000000" w14:paraId="000000AE">
      <w:pPr>
        <w:spacing w:after="160" w:line="256" w:lineRule="auto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879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560"/>
        <w:gridCol w:w="4230"/>
        <w:tblGridChange w:id="0">
          <w:tblGrid>
            <w:gridCol w:w="4560"/>
            <w:gridCol w:w="4230"/>
          </w:tblGrid>
        </w:tblGridChange>
      </w:tblGrid>
      <w:tr>
        <w:trPr>
          <w:cantSplit w:val="0"/>
          <w:trHeight w:val="40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5dce4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AF">
            <w:pPr>
              <w:spacing w:after="160" w:line="256" w:lineRule="auto"/>
              <w:rPr>
                <w:rFonts w:ascii="Arial" w:cs="Arial" w:eastAsia="Arial" w:hAnsi="Arial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rtl w:val="0"/>
              </w:rPr>
              <w:t xml:space="preserve">Cambio hecho: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d5dce4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B0">
            <w:pPr>
              <w:spacing w:after="160" w:line="256" w:lineRule="auto"/>
              <w:rPr>
                <w:rFonts w:ascii="Arial" w:cs="Arial" w:eastAsia="Arial" w:hAnsi="Arial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rtl w:val="0"/>
              </w:rPr>
              <w:t xml:space="preserve">Fecha:</w:t>
            </w:r>
          </w:p>
        </w:tc>
      </w:tr>
      <w:tr>
        <w:trPr>
          <w:cantSplit w:val="0"/>
          <w:trHeight w:val="40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B1">
            <w:pPr>
              <w:spacing w:after="160" w:line="256" w:lineRule="auto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Derivado de la auditoría se modifica el acomodo de los puntos, se contraen algunas categorías y se especifican algunos aspectos.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B2">
            <w:pPr>
              <w:spacing w:after="160" w:line="256" w:lineRule="auto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30/09/2024</w:t>
            </w:r>
          </w:p>
        </w:tc>
      </w:tr>
      <w:tr>
        <w:trPr>
          <w:cantSplit w:val="0"/>
          <w:trHeight w:val="40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B3">
            <w:pPr>
              <w:spacing w:after="160" w:line="256" w:lineRule="auto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B4">
            <w:pPr>
              <w:spacing w:after="160" w:line="256" w:lineRule="auto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5">
      <w:pPr>
        <w:spacing w:after="160" w:line="256" w:lineRule="auto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spacing w:after="160" w:line="256" w:lineRule="auto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spacing w:after="160" w:line="256" w:lineRule="auto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11. Frecuencia de revisión:</w:t>
      </w:r>
    </w:p>
    <w:p w:rsidR="00000000" w:rsidDel="00000000" w:rsidP="00000000" w:rsidRDefault="00000000" w:rsidRPr="00000000" w14:paraId="000000B8">
      <w:pPr>
        <w:widowControl w:val="0"/>
        <w:spacing w:line="276" w:lineRule="auto"/>
        <w:ind w:left="566.9291338582675" w:firstLine="0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  <w:t xml:space="preserve">Semestral. Próxima fecha: 30 de marzo del 2025.</w:t>
      </w:r>
      <w:r w:rsidDel="00000000" w:rsidR="00000000" w:rsidRPr="00000000">
        <w:rPr>
          <w:rtl w:val="0"/>
        </w:rPr>
      </w:r>
    </w:p>
    <w:sectPr>
      <w:type w:val="nextPage"/>
      <w:pgSz w:h="15840" w:w="12240" w:orient="portrait"/>
      <w:pgMar w:bottom="1417" w:top="1417" w:left="1701" w:right="1701" w:header="708" w:footer="708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Times New Roman"/>
  <w:font w:name="Georgia"/>
  <w:font w:name="Arial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7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rFonts w:ascii="Cambria" w:cs="Cambria" w:eastAsia="Cambria" w:hAnsi="Cambria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tbl>
    <w:tblPr>
      <w:tblStyle w:val="Table6"/>
      <w:tblW w:w="9927.0" w:type="dxa"/>
      <w:jc w:val="center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  <w:tblLayout w:type="fixed"/>
      <w:tblLook w:val="0400"/>
    </w:tblPr>
    <w:tblGrid>
      <w:gridCol w:w="3308"/>
      <w:gridCol w:w="3309"/>
      <w:gridCol w:w="3310"/>
      <w:tblGridChange w:id="0">
        <w:tblGrid>
          <w:gridCol w:w="3308"/>
          <w:gridCol w:w="3309"/>
          <w:gridCol w:w="3310"/>
        </w:tblGrid>
      </w:tblGridChange>
    </w:tblGrid>
    <w:tr>
      <w:trPr>
        <w:cantSplit w:val="0"/>
        <w:trHeight w:val="253" w:hRule="atLeast"/>
        <w:tblHeader w:val="0"/>
      </w:trPr>
      <w:tc>
        <w:tcPr>
          <w:gridSpan w:val="3"/>
          <w:tcBorders>
            <w:top w:color="000000" w:space="0" w:sz="0" w:val="nil"/>
            <w:left w:color="000000" w:space="0" w:sz="0" w:val="nil"/>
            <w:right w:color="000000" w:space="0" w:sz="0" w:val="nil"/>
          </w:tcBorders>
          <w:vAlign w:val="center"/>
        </w:tcPr>
        <w:p w:rsidR="00000000" w:rsidDel="00000000" w:rsidP="00000000" w:rsidRDefault="00000000" w:rsidRPr="00000000" w14:paraId="000000C8">
          <w:pPr>
            <w:tabs>
              <w:tab w:val="center" w:leader="none" w:pos="4419"/>
              <w:tab w:val="right" w:leader="none" w:pos="8838"/>
            </w:tabs>
            <w:jc w:val="center"/>
            <w:rPr>
              <w:rFonts w:ascii="Arial" w:cs="Arial" w:eastAsia="Arial" w:hAnsi="Arial"/>
              <w:sz w:val="18"/>
              <w:szCs w:val="18"/>
            </w:rPr>
          </w:pPr>
          <w:r w:rsidDel="00000000" w:rsidR="00000000" w:rsidRPr="00000000">
            <w:rPr>
              <w:rFonts w:ascii="Arial" w:cs="Arial" w:eastAsia="Arial" w:hAnsi="Arial"/>
              <w:sz w:val="18"/>
              <w:szCs w:val="18"/>
              <w:rtl w:val="0"/>
            </w:rPr>
            <w:t xml:space="preserve">Control de emisión</w:t>
          </w:r>
        </w:p>
      </w:tc>
    </w:tr>
    <w:tr>
      <w:trPr>
        <w:cantSplit w:val="0"/>
        <w:trHeight w:val="506" w:hRule="atLeast"/>
        <w:tblHeader w:val="0"/>
      </w:trPr>
      <w:tc>
        <w:tcPr>
          <w:vAlign w:val="center"/>
        </w:tcPr>
        <w:p w:rsidR="00000000" w:rsidDel="00000000" w:rsidP="00000000" w:rsidRDefault="00000000" w:rsidRPr="00000000" w14:paraId="000000CB">
          <w:pPr>
            <w:tabs>
              <w:tab w:val="center" w:leader="none" w:pos="4419"/>
              <w:tab w:val="right" w:leader="none" w:pos="8838"/>
            </w:tabs>
            <w:jc w:val="center"/>
            <w:rPr>
              <w:rFonts w:ascii="Arial" w:cs="Arial" w:eastAsia="Arial" w:hAnsi="Arial"/>
              <w:sz w:val="18"/>
              <w:szCs w:val="18"/>
            </w:rPr>
          </w:pPr>
          <w:r w:rsidDel="00000000" w:rsidR="00000000" w:rsidRPr="00000000">
            <w:rPr>
              <w:rFonts w:ascii="Arial" w:cs="Arial" w:eastAsia="Arial" w:hAnsi="Arial"/>
              <w:sz w:val="18"/>
              <w:szCs w:val="18"/>
              <w:rtl w:val="0"/>
            </w:rPr>
            <w:t xml:space="preserve">Elaboró:</w:t>
          </w:r>
        </w:p>
      </w:tc>
      <w:tc>
        <w:tcPr>
          <w:vAlign w:val="center"/>
        </w:tcPr>
        <w:p w:rsidR="00000000" w:rsidDel="00000000" w:rsidP="00000000" w:rsidRDefault="00000000" w:rsidRPr="00000000" w14:paraId="000000CC">
          <w:pPr>
            <w:tabs>
              <w:tab w:val="center" w:leader="none" w:pos="4419"/>
              <w:tab w:val="right" w:leader="none" w:pos="8838"/>
            </w:tabs>
            <w:jc w:val="center"/>
            <w:rPr>
              <w:rFonts w:ascii="Arial" w:cs="Arial" w:eastAsia="Arial" w:hAnsi="Arial"/>
              <w:sz w:val="18"/>
              <w:szCs w:val="18"/>
            </w:rPr>
          </w:pPr>
          <w:r w:rsidDel="00000000" w:rsidR="00000000" w:rsidRPr="00000000">
            <w:rPr>
              <w:rFonts w:ascii="Arial" w:cs="Arial" w:eastAsia="Arial" w:hAnsi="Arial"/>
              <w:sz w:val="18"/>
              <w:szCs w:val="18"/>
              <w:rtl w:val="0"/>
            </w:rPr>
            <w:t xml:space="preserve">Revisó: </w:t>
          </w:r>
        </w:p>
      </w:tc>
      <w:tc>
        <w:tcPr>
          <w:vAlign w:val="center"/>
        </w:tcPr>
        <w:p w:rsidR="00000000" w:rsidDel="00000000" w:rsidP="00000000" w:rsidRDefault="00000000" w:rsidRPr="00000000" w14:paraId="000000CD">
          <w:pPr>
            <w:tabs>
              <w:tab w:val="center" w:leader="none" w:pos="4419"/>
              <w:tab w:val="right" w:leader="none" w:pos="8838"/>
            </w:tabs>
            <w:jc w:val="center"/>
            <w:rPr>
              <w:rFonts w:ascii="Arial" w:cs="Arial" w:eastAsia="Arial" w:hAnsi="Arial"/>
              <w:sz w:val="18"/>
              <w:szCs w:val="18"/>
            </w:rPr>
          </w:pPr>
          <w:r w:rsidDel="00000000" w:rsidR="00000000" w:rsidRPr="00000000">
            <w:rPr>
              <w:rFonts w:ascii="Arial" w:cs="Arial" w:eastAsia="Arial" w:hAnsi="Arial"/>
              <w:sz w:val="18"/>
              <w:szCs w:val="18"/>
              <w:rtl w:val="0"/>
            </w:rPr>
            <w:t xml:space="preserve">Aprobó: </w:t>
          </w:r>
        </w:p>
      </w:tc>
    </w:tr>
    <w:tr>
      <w:trPr>
        <w:cantSplit w:val="0"/>
        <w:trHeight w:val="519" w:hRule="atLeast"/>
        <w:tblHeader w:val="0"/>
      </w:trPr>
      <w:tc>
        <w:tcPr>
          <w:vAlign w:val="center"/>
        </w:tcPr>
        <w:p w:rsidR="00000000" w:rsidDel="00000000" w:rsidP="00000000" w:rsidRDefault="00000000" w:rsidRPr="00000000" w14:paraId="000000CE">
          <w:pPr>
            <w:tabs>
              <w:tab w:val="center" w:leader="none" w:pos="4419"/>
              <w:tab w:val="right" w:leader="none" w:pos="8838"/>
            </w:tabs>
            <w:jc w:val="center"/>
            <w:rPr>
              <w:rFonts w:ascii="Arial" w:cs="Arial" w:eastAsia="Arial" w:hAnsi="Arial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Align w:val="center"/>
        </w:tcPr>
        <w:p w:rsidR="00000000" w:rsidDel="00000000" w:rsidP="00000000" w:rsidRDefault="00000000" w:rsidRPr="00000000" w14:paraId="000000CF">
          <w:pPr>
            <w:tabs>
              <w:tab w:val="center" w:leader="none" w:pos="4419"/>
              <w:tab w:val="right" w:leader="none" w:pos="8838"/>
            </w:tabs>
            <w:jc w:val="center"/>
            <w:rPr>
              <w:rFonts w:ascii="Arial" w:cs="Arial" w:eastAsia="Arial" w:hAnsi="Arial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Align w:val="center"/>
        </w:tcPr>
        <w:p w:rsidR="00000000" w:rsidDel="00000000" w:rsidP="00000000" w:rsidRDefault="00000000" w:rsidRPr="00000000" w14:paraId="000000D0">
          <w:pPr>
            <w:tabs>
              <w:tab w:val="center" w:leader="none" w:pos="4419"/>
              <w:tab w:val="right" w:leader="none" w:pos="8838"/>
            </w:tabs>
            <w:jc w:val="center"/>
            <w:rPr>
              <w:rFonts w:ascii="Arial" w:cs="Arial" w:eastAsia="Arial" w:hAnsi="Arial"/>
              <w:sz w:val="18"/>
              <w:szCs w:val="18"/>
            </w:rPr>
          </w:pPr>
          <w:r w:rsidDel="00000000" w:rsidR="00000000" w:rsidRPr="00000000">
            <w:rPr>
              <w:rFonts w:ascii="Arial" w:cs="Arial" w:eastAsia="Arial" w:hAnsi="Arial"/>
              <w:sz w:val="18"/>
              <w:szCs w:val="18"/>
              <w:rtl w:val="0"/>
            </w:rPr>
            <w:t xml:space="preserve">TAVARES VIRAMONTES ALMA VERÓNICA</w:t>
          </w:r>
        </w:p>
      </w:tc>
    </w:tr>
  </w:tbl>
  <w:p w:rsidR="00000000" w:rsidDel="00000000" w:rsidP="00000000" w:rsidRDefault="00000000" w:rsidRPr="00000000" w14:paraId="000000D1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mbria" w:cs="Cambria" w:eastAsia="Cambria" w:hAnsi="Cambria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2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mbria" w:cs="Cambria" w:eastAsia="Cambria" w:hAnsi="Cambria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3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mbria" w:cs="Cambria" w:eastAsia="Cambria" w:hAnsi="Cambria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9">
    <w:pPr>
      <w:widowControl w:val="0"/>
      <w:spacing w:line="276" w:lineRule="auto"/>
      <w:rPr/>
    </w:pPr>
    <w:r w:rsidDel="00000000" w:rsidR="00000000" w:rsidRPr="00000000">
      <w:rPr>
        <w:rtl w:val="0"/>
      </w:rPr>
    </w:r>
  </w:p>
  <w:tbl>
    <w:tblPr>
      <w:tblStyle w:val="Table5"/>
      <w:tblpPr w:leftFromText="180" w:rightFromText="180" w:topFromText="180" w:bottomFromText="180" w:vertAnchor="text" w:horzAnchor="text" w:tblpX="-845.9999999999997" w:tblpY="0"/>
      <w:tblW w:w="10573.0" w:type="dxa"/>
      <w:jc w:val="left"/>
      <w:tblLayout w:type="fixed"/>
      <w:tblLook w:val="0000"/>
    </w:tblPr>
    <w:tblGrid>
      <w:gridCol w:w="1835"/>
      <w:gridCol w:w="6045"/>
      <w:gridCol w:w="2693"/>
      <w:tblGridChange w:id="0">
        <w:tblGrid>
          <w:gridCol w:w="1835"/>
          <w:gridCol w:w="6045"/>
          <w:gridCol w:w="2693"/>
        </w:tblGrid>
      </w:tblGridChange>
    </w:tblGrid>
    <w:tr>
      <w:trPr>
        <w:cantSplit w:val="0"/>
        <w:trHeight w:val="552" w:hRule="atLeast"/>
        <w:tblHeader w:val="0"/>
      </w:trPr>
      <w:tc>
        <w:tcPr>
          <w:vMerge w:val="restart"/>
          <w:tcBorders>
            <w:top w:color="000000" w:space="0" w:sz="6" w:val="single"/>
            <w:left w:color="000000" w:space="0" w:sz="6" w:val="single"/>
            <w:bottom w:color="000000" w:space="0" w:sz="6" w:val="single"/>
            <w:right w:color="000000" w:space="0" w:sz="6" w:val="single"/>
          </w:tcBorders>
          <w:vAlign w:val="center"/>
        </w:tcPr>
        <w:p w:rsidR="00000000" w:rsidDel="00000000" w:rsidP="00000000" w:rsidRDefault="00000000" w:rsidRPr="00000000" w14:paraId="000000BA">
          <w:pPr>
            <w:rPr>
              <w:rFonts w:ascii="Arial" w:cs="Arial" w:eastAsia="Arial" w:hAnsi="Arial"/>
              <w:b w:val="1"/>
              <w:bCs w:val="1"/>
            </w:rPr>
          </w:pPr>
          <w:r w:rsidDel="00000000" w:rsidR="00000000" w:rsidRPr="00000000">
            <w:rPr>
              <w:rtl w:val="0"/>
            </w:rPr>
          </w:r>
          <w:r w:rsidDel="00000000" w:rsidR="00000000" w:rsidRPr="00000000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29845</wp:posOffset>
                </wp:positionH>
                <wp:positionV relativeFrom="paragraph">
                  <wp:posOffset>0</wp:posOffset>
                </wp:positionV>
                <wp:extent cx="857250" cy="857250"/>
                <wp:effectExtent b="0" l="0" r="0" t="0"/>
                <wp:wrapNone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57250" cy="8572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tcBorders>
            <w:top w:color="000000" w:space="0" w:sz="6" w:val="single"/>
            <w:left w:color="000000" w:space="0" w:sz="6" w:val="single"/>
            <w:bottom w:color="000000" w:space="0" w:sz="6" w:val="single"/>
            <w:right w:color="000000" w:space="0" w:sz="6" w:val="single"/>
          </w:tcBorders>
          <w:vAlign w:val="center"/>
        </w:tcPr>
        <w:p w:rsidR="00000000" w:rsidDel="00000000" w:rsidP="00000000" w:rsidRDefault="00000000" w:rsidRPr="00000000" w14:paraId="000000BB">
          <w:pPr>
            <w:jc w:val="center"/>
            <w:rPr>
              <w:rFonts w:ascii="Arial" w:cs="Arial" w:eastAsia="Arial" w:hAnsi="Arial"/>
              <w:b w:val="1"/>
              <w:bCs w:val="1"/>
            </w:rPr>
          </w:pPr>
          <w:r w:rsidDel="00000000" w:rsidR="00000000" w:rsidRPr="00000000">
            <w:rPr>
              <w:rFonts w:ascii="Arial" w:cs="Arial" w:eastAsia="Arial" w:hAnsi="Arial"/>
              <w:b w:val="1"/>
              <w:bCs w:val="1"/>
              <w:rtl w:val="0"/>
            </w:rPr>
            <w:t xml:space="preserve">Escuela Normal Oficial de León (ENOL)</w:t>
          </w:r>
        </w:p>
      </w:tc>
      <w:tc>
        <w:tcPr>
          <w:tcBorders>
            <w:top w:color="000000" w:space="0" w:sz="6" w:val="single"/>
            <w:left w:color="000000" w:space="0" w:sz="6" w:val="single"/>
            <w:bottom w:color="000000" w:space="0" w:sz="6" w:val="single"/>
            <w:right w:color="000000" w:space="0" w:sz="6" w:val="single"/>
          </w:tcBorders>
        </w:tcPr>
        <w:p w:rsidR="00000000" w:rsidDel="00000000" w:rsidP="00000000" w:rsidRDefault="00000000" w:rsidRPr="00000000" w14:paraId="000000BC">
          <w:pPr>
            <w:jc w:val="both"/>
            <w:rPr>
              <w:rFonts w:ascii="Arial" w:cs="Arial" w:eastAsia="Arial" w:hAnsi="Arial"/>
              <w:sz w:val="18"/>
              <w:szCs w:val="18"/>
            </w:rPr>
          </w:pPr>
          <w:r w:rsidDel="00000000" w:rsidR="00000000" w:rsidRPr="00000000">
            <w:rPr>
              <w:rFonts w:ascii="Arial" w:cs="Arial" w:eastAsia="Arial" w:hAnsi="Arial"/>
              <w:sz w:val="18"/>
              <w:szCs w:val="18"/>
              <w:rtl w:val="0"/>
            </w:rPr>
            <w:t xml:space="preserve">Código: PR-E-PL-014-001</w:t>
          </w:r>
        </w:p>
        <w:p w:rsidR="00000000" w:rsidDel="00000000" w:rsidP="00000000" w:rsidRDefault="00000000" w:rsidRPr="00000000" w14:paraId="000000BD">
          <w:pPr>
            <w:jc w:val="both"/>
            <w:rPr>
              <w:rFonts w:ascii="Arial" w:cs="Arial" w:eastAsia="Arial" w:hAnsi="Arial"/>
              <w:sz w:val="18"/>
              <w:szCs w:val="18"/>
            </w:rPr>
          </w:pPr>
          <w:bookmarkStart w:colFirst="0" w:colLast="0" w:name="_1fob9te" w:id="0"/>
          <w:bookmarkEnd w:id="0"/>
          <w:r w:rsidDel="00000000" w:rsidR="00000000" w:rsidRPr="00000000">
            <w:rPr>
              <w:rFonts w:ascii="Arial" w:cs="Arial" w:eastAsia="Arial" w:hAnsi="Arial"/>
              <w:sz w:val="18"/>
              <w:szCs w:val="18"/>
              <w:rtl w:val="0"/>
            </w:rPr>
            <w:t xml:space="preserve">Rev: 1</w:t>
          </w:r>
        </w:p>
        <w:p w:rsidR="00000000" w:rsidDel="00000000" w:rsidP="00000000" w:rsidRDefault="00000000" w:rsidRPr="00000000" w14:paraId="000000BE">
          <w:pPr>
            <w:jc w:val="both"/>
            <w:rPr>
              <w:rFonts w:ascii="Arial" w:cs="Arial" w:eastAsia="Arial" w:hAnsi="Arial"/>
              <w:sz w:val="18"/>
              <w:szCs w:val="18"/>
            </w:rPr>
          </w:pPr>
          <w:bookmarkStart w:colFirst="0" w:colLast="0" w:name="_mv2qcpl8uxxv" w:id="1"/>
          <w:bookmarkEnd w:id="1"/>
          <w:r w:rsidDel="00000000" w:rsidR="00000000" w:rsidRPr="00000000">
            <w:rPr>
              <w:rFonts w:ascii="Arial" w:cs="Arial" w:eastAsia="Arial" w:hAnsi="Arial"/>
              <w:sz w:val="18"/>
              <w:szCs w:val="18"/>
              <w:rtl w:val="0"/>
            </w:rPr>
            <w:t xml:space="preserve">Fecha: 30/09/2024</w:t>
          </w:r>
        </w:p>
      </w:tc>
    </w:tr>
    <w:tr>
      <w:trPr>
        <w:cantSplit w:val="0"/>
        <w:trHeight w:val="708" w:hRule="atLeast"/>
        <w:tblHeader w:val="0"/>
      </w:trPr>
      <w:tc>
        <w:tcPr>
          <w:vMerge w:val="continue"/>
          <w:tcBorders>
            <w:top w:color="000000" w:space="0" w:sz="6" w:val="single"/>
            <w:left w:color="000000" w:space="0" w:sz="6" w:val="single"/>
            <w:bottom w:color="000000" w:space="0" w:sz="4" w:val="single"/>
            <w:right w:color="000000" w:space="0" w:sz="6" w:val="single"/>
          </w:tcBorders>
          <w:vAlign w:val="center"/>
        </w:tcPr>
        <w:p w:rsidR="00000000" w:rsidDel="00000000" w:rsidP="00000000" w:rsidRDefault="00000000" w:rsidRPr="00000000" w14:paraId="000000BF">
          <w:pPr>
            <w:widowControl w:val="0"/>
            <w:spacing w:line="276" w:lineRule="auto"/>
            <w:rPr>
              <w:rFonts w:ascii="Arial" w:cs="Arial" w:eastAsia="Arial" w:hAnsi="Arial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6" w:val="single"/>
            <w:left w:color="000000" w:space="0" w:sz="6" w:val="single"/>
            <w:bottom w:color="000000" w:space="0" w:sz="4" w:val="single"/>
            <w:right w:color="000000" w:space="0" w:sz="6" w:val="single"/>
          </w:tcBorders>
          <w:vAlign w:val="center"/>
        </w:tcPr>
        <w:p w:rsidR="00000000" w:rsidDel="00000000" w:rsidP="00000000" w:rsidRDefault="00000000" w:rsidRPr="00000000" w14:paraId="000000C0">
          <w:pPr>
            <w:widowControl w:val="0"/>
            <w:spacing w:line="276" w:lineRule="auto"/>
            <w:rPr>
              <w:rFonts w:ascii="Arial" w:cs="Arial" w:eastAsia="Arial" w:hAnsi="Arial"/>
            </w:rPr>
          </w:pPr>
          <w:r w:rsidDel="00000000" w:rsidR="00000000" w:rsidRPr="00000000">
            <w:rPr>
              <w:rFonts w:ascii="Arial" w:cs="Arial" w:eastAsia="Arial" w:hAnsi="Arial"/>
              <w:b w:val="1"/>
              <w:bCs w:val="1"/>
              <w:rtl w:val="0"/>
            </w:rPr>
            <w:t xml:space="preserve">Procedimiento:</w:t>
          </w:r>
          <w:r w:rsidDel="00000000" w:rsidR="00000000" w:rsidRPr="00000000">
            <w:rPr>
              <w:rFonts w:ascii="Arial" w:cs="Arial" w:eastAsia="Arial" w:hAnsi="Arial"/>
              <w:rtl w:val="0"/>
            </w:rPr>
            <w:t xml:space="preserve"> Preparación para Auditoría de Certificación del SGOES</w:t>
          </w:r>
        </w:p>
        <w:p w:rsidR="00000000" w:rsidDel="00000000" w:rsidP="00000000" w:rsidRDefault="00000000" w:rsidRPr="00000000" w14:paraId="000000C1">
          <w:pPr>
            <w:widowControl w:val="0"/>
            <w:spacing w:line="276" w:lineRule="auto"/>
            <w:rPr>
              <w:rFonts w:ascii="Arial" w:cs="Arial" w:eastAsia="Arial" w:hAnsi="Arial"/>
            </w:rPr>
          </w:pPr>
          <w:r w:rsidDel="00000000" w:rsidR="00000000" w:rsidRPr="00000000">
            <w:rPr>
              <w:rFonts w:ascii="Arial" w:cs="Arial" w:eastAsia="Arial" w:hAnsi="Arial"/>
              <w:b w:val="1"/>
              <w:bCs w:val="1"/>
              <w:rtl w:val="0"/>
            </w:rPr>
            <w:t xml:space="preserve">Responsable: </w:t>
          </w:r>
          <w:r w:rsidDel="00000000" w:rsidR="00000000" w:rsidRPr="00000000">
            <w:rPr>
              <w:rFonts w:ascii="Arial" w:cs="Arial" w:eastAsia="Arial" w:hAnsi="Arial"/>
              <w:rtl w:val="0"/>
            </w:rPr>
            <w:t xml:space="preserve">Equipo encargado SGOES </w:t>
          </w:r>
        </w:p>
      </w:tc>
      <w:tc>
        <w:tcPr>
          <w:tcBorders>
            <w:top w:color="000000" w:space="0" w:sz="6" w:val="single"/>
            <w:left w:color="000000" w:space="0" w:sz="6" w:val="single"/>
            <w:bottom w:color="000000" w:space="0" w:sz="6" w:val="single"/>
            <w:right w:color="000000" w:space="0" w:sz="6" w:val="single"/>
          </w:tcBorders>
        </w:tcPr>
        <w:p w:rsidR="00000000" w:rsidDel="00000000" w:rsidP="00000000" w:rsidRDefault="00000000" w:rsidRPr="00000000" w14:paraId="000000C2">
          <w:pPr>
            <w:tabs>
              <w:tab w:val="center" w:leader="none" w:pos="4419"/>
              <w:tab w:val="right" w:leader="none" w:pos="8838"/>
            </w:tabs>
            <w:rPr>
              <w:rFonts w:ascii="Arial" w:cs="Arial" w:eastAsia="Arial" w:hAnsi="Arial"/>
              <w:sz w:val="18"/>
              <w:szCs w:val="18"/>
            </w:rPr>
          </w:pPr>
          <w:r w:rsidDel="00000000" w:rsidR="00000000" w:rsidRPr="00000000">
            <w:rPr>
              <w:rFonts w:ascii="Arial" w:cs="Arial" w:eastAsia="Arial" w:hAnsi="Arial"/>
              <w:sz w:val="18"/>
              <w:szCs w:val="18"/>
              <w:rtl w:val="0"/>
            </w:rPr>
            <w:t xml:space="preserve">Página </w:t>
          </w:r>
          <w:r w:rsidDel="00000000" w:rsidR="00000000" w:rsidRPr="00000000">
            <w:rPr>
              <w:rFonts w:ascii="Arial" w:cs="Arial" w:eastAsia="Arial" w:hAnsi="Arial"/>
              <w:b w:val="1"/>
              <w:bCs w:val="1"/>
              <w:sz w:val="18"/>
              <w:szCs w:val="18"/>
            </w:rPr>
            <w:fldChar w:fldCharType="begin"/>
            <w:instrText xml:space="preserve">PAGE</w:instrText>
            <w:fldChar w:fldCharType="separate"/>
            <w:fldChar w:fldCharType="end"/>
          </w:r>
          <w:r w:rsidDel="00000000" w:rsidR="00000000" w:rsidRPr="00000000">
            <w:rPr>
              <w:rFonts w:ascii="Arial" w:cs="Arial" w:eastAsia="Arial" w:hAnsi="Arial"/>
              <w:sz w:val="18"/>
              <w:szCs w:val="18"/>
              <w:rtl w:val="0"/>
            </w:rPr>
            <w:t xml:space="preserve"> de </w:t>
          </w:r>
          <w:r w:rsidDel="00000000" w:rsidR="00000000" w:rsidRPr="00000000">
            <w:rPr>
              <w:rFonts w:ascii="Arial" w:cs="Arial" w:eastAsia="Arial" w:hAnsi="Arial"/>
              <w:b w:val="1"/>
              <w:bCs w:val="1"/>
              <w:sz w:val="18"/>
              <w:szCs w:val="18"/>
            </w:rPr>
            <w:fldChar w:fldCharType="begin"/>
            <w:instrText xml:space="preserve">NUMPAGES</w:instrText>
            <w:fldChar w:fldCharType="separate"/>
            <w:fldChar w:fldCharType="end"/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C3">
    <w:pPr>
      <w:tabs>
        <w:tab w:val="center" w:leader="none" w:pos="4252"/>
        <w:tab w:val="right" w:leader="none" w:pos="8504"/>
      </w:tabs>
      <w:jc w:val="right"/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4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mbria" w:cs="Cambria" w:eastAsia="Cambria" w:hAnsi="Cambria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5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Cambria" w:cs="Cambria" w:eastAsia="Cambria" w:hAnsi="Cambria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Cambria" w:cs="Cambria" w:eastAsia="Cambria" w:hAnsi="Cambria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[Escriba texto]</w:t>
      <w:tab/>
      <w:t xml:space="preserve">[Escriba texto]</w:t>
      <w:tab/>
      <w:t xml:space="preserve">[Escriba texto]</w:t>
    </w:r>
  </w:p>
  <w:p w:rsidR="00000000" w:rsidDel="00000000" w:rsidP="00000000" w:rsidRDefault="00000000" w:rsidRPr="00000000" w14:paraId="000000C6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mbria" w:cs="Cambria" w:eastAsia="Cambria" w:hAnsi="Cambria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4"/>
        <w:szCs w:val="24"/>
        <w:lang w:val="es-ES_tradnl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jc w:val="center"/>
    </w:pPr>
    <w:rPr>
      <w:rFonts w:ascii="Times New Roman" w:cs="Times New Roman" w:eastAsia="Times New Roman" w:hAnsi="Times New Roman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rPr>
      <w:rFonts w:ascii="Cambria" w:cs="Cambria" w:eastAsia="Cambria" w:hAnsi="Cambria"/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rPr>
      <w:rFonts w:ascii="Cambria" w:cs="Cambria" w:eastAsia="Cambria" w:hAnsi="Cambria"/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rPr>
      <w:rFonts w:ascii="Cambria" w:cs="Cambria" w:eastAsia="Cambria" w:hAnsi="Cambria"/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">
    <w:basedOn w:val="TableNormal"/>
    <w:rPr>
      <w:rFonts w:ascii="Cambria" w:cs="Cambria" w:eastAsia="Cambria" w:hAnsi="Cambria"/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rPr>
      <w:rFonts w:ascii="Cambria" w:cs="Cambria" w:eastAsia="Cambria" w:hAnsi="Cambria"/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2.xml"/><Relationship Id="rId12" Type="http://schemas.openxmlformats.org/officeDocument/2006/relationships/image" Target="media/image1.png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